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Segoe UI" w:hAnsi="Segoe UI" w:cs="Segoe UI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39" behindDoc="0" locked="0" layoutInCell="1" allowOverlap="1">
            <wp:simplePos x="0" y="0"/>
            <wp:positionH relativeFrom="column">
              <wp:posOffset>165049</wp:posOffset>
            </wp:positionH>
            <wp:positionV relativeFrom="page">
              <wp:posOffset>848563</wp:posOffset>
            </wp:positionV>
            <wp:extent cx="2700020" cy="1104265"/>
            <wp:effectExtent l="0" t="0" r="5080" b="635"/>
            <wp:wrapSquare wrapText="bothSides"/>
            <wp:docPr id="3" name="Рисунок 3" descr="D:\Назаренко В\5. логотип\логотипы КК\Лого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Назаренко В\5. логотип\логотипы КК\Лого (4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31" t="20089" r="9902" b="19643"/>
                    <a:stretch/>
                  </pic:blipFill>
                  <pic:spPr bwMode="auto">
                    <a:xfrm>
                      <a:off x="0" y="0"/>
                      <a:ext cx="2700020" cy="110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>
      <w:pPr>
        <w:spacing w:after="0"/>
        <w:rPr>
          <w:rFonts w:ascii="Times New Roman" w:hAnsi="Times New Roman" w:cs="Times New Roman"/>
          <w:sz w:val="28"/>
        </w:rPr>
      </w:pPr>
    </w:p>
    <w:p>
      <w:pPr>
        <w:spacing w:after="0"/>
        <w:jc w:val="center"/>
        <w:rPr>
          <w:rFonts w:ascii="Times New Roman" w:hAnsi="Times New Roman" w:cs="Times New Roman"/>
          <w:sz w:val="28"/>
        </w:rPr>
      </w:pPr>
    </w:p>
    <w:p>
      <w:pPr>
        <w:spacing w:after="0"/>
        <w:jc w:val="right"/>
        <w:rPr>
          <w:rFonts w:ascii="Times New Roman" w:hAnsi="Times New Roman" w:cs="Times New Roman"/>
          <w:sz w:val="28"/>
        </w:rPr>
      </w:pPr>
    </w:p>
    <w:p>
      <w:pPr>
        <w:spacing w:after="0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ПРЕСС-РЕЛИЗ</w:t>
      </w:r>
      <w:r>
        <w:rPr>
          <w:rFonts w:ascii="Times New Roman" w:hAnsi="Times New Roman" w:cs="Times New Roman"/>
          <w:sz w:val="28"/>
        </w:rPr>
        <w:br w:type="textWrapping" w:clear="all"/>
      </w:r>
      <w:r>
        <w:rPr>
          <w:rFonts w:ascii="Times New Roman" w:hAnsi="Times New Roman" w:cs="Times New Roman"/>
          <w:b/>
          <w:sz w:val="28"/>
        </w:rPr>
        <w:br w:type="textWrapping" w:clear="all"/>
      </w:r>
    </w:p>
    <w:p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Дистанционные услуги Кадастровой палаты: #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кадастррядом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Кадастровая палата предлагает населению края возможность получения ряда услуг, а также информации о порядке их предоставления, не выходя из дома.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Прежде всего, это 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</w:rPr>
        <w:t xml:space="preserve">предоставление сведений Единого государственного реестра недвижимости (ЕГРН). 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Выписка из ЕГРН понадобится при купле-продаже, обмене, дарении, аренде недвижимости: поможет проверить сведения об объекте перед сделкой, в том числе на наличие обременений. Выписка из ЕГРН – основа любой сделки с недвижимостью. Это тот самый документ, который подтверждает права собственности на квартиру, участок, дом, гараж, </w:t>
      </w:r>
      <w:proofErr w:type="spellStart"/>
      <w:r>
        <w:rPr>
          <w:rFonts w:ascii="Times New Roman" w:hAnsi="Times New Roman" w:cs="Times New Roman"/>
          <w:bCs/>
          <w:sz w:val="28"/>
        </w:rPr>
        <w:t>машино</w:t>
      </w:r>
      <w:proofErr w:type="spellEnd"/>
      <w:r>
        <w:rPr>
          <w:rFonts w:ascii="Times New Roman" w:hAnsi="Times New Roman" w:cs="Times New Roman"/>
          <w:bCs/>
          <w:sz w:val="28"/>
        </w:rPr>
        <w:t>-место. Выписка содержит актуальную информацию об объекте и его владельце.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Услуга предоставления сведений ЕГРН относится к платным, а ее стоимость зависит от того, каким способом обратился заявитель в Кадастровую палату и какой вид выписки, содержащей сведения ЕГРН, ему необходим. 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Наиболее выгодным в финансовом плане способом является получение государственных услуг Росреестра в электронном виде и посредством официального сайта Росреестра http://rosreestr.ru.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На случай если у заявителя нет возможности воспользоваться сайтом, Кадастровая палата предоставляет услуги по выезду к заявителю с целью приема запросов о предоставлении сведений ЕГРН, заявлений и документов для осуществления кадастрового учета и регистрации прав на объекты недвижимости, а </w:t>
      </w:r>
      <w:r>
        <w:rPr>
          <w:rFonts w:ascii="Times New Roman" w:hAnsi="Times New Roman" w:cs="Times New Roman"/>
          <w:bCs/>
          <w:sz w:val="28"/>
        </w:rPr>
        <w:lastRenderedPageBreak/>
        <w:t>также по курьерской доставке подтверждающих документов по итогам оказания государственных услуг.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Выездное обслуживание предоставляется на безвозмездной основе ветеранам и инвалидам Великой Отечественной войны, инвалидам I и II групп, если они являются правообладателями недвижимости, в отношении которой предоставляется услуга.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Важной особенность является удобство подачи заявок на оказание услуг по выездному обслуживанию, эффективность и быстрота их обработки.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 Теперь заявитель может самостоятельно подать заявку через официальный сайт Федеральной кадастровой палаты, выбрав удобные для него дату и время получения услуги и осуществить оплату на сайте с помощью банковской карты.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Чтобы воспользоваться сервисом, достаточно авторизоваться через портал </w:t>
      </w:r>
      <w:proofErr w:type="spellStart"/>
      <w:r>
        <w:rPr>
          <w:rFonts w:ascii="Times New Roman" w:hAnsi="Times New Roman" w:cs="Times New Roman"/>
          <w:bCs/>
          <w:sz w:val="28"/>
        </w:rPr>
        <w:t>Госуслуг</w:t>
      </w:r>
      <w:proofErr w:type="spellEnd"/>
      <w:r>
        <w:rPr>
          <w:rFonts w:ascii="Times New Roman" w:hAnsi="Times New Roman" w:cs="Times New Roman"/>
          <w:bCs/>
          <w:sz w:val="28"/>
        </w:rPr>
        <w:t>, откуда автоматически заполняются данные о заявителе.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Подробная информация может быть предоставлена заинтересованным лицам по телефону горячей линии Росреестра 8-800-100-34-34, по телефону Кадастровой палаты 8-861-992-13-02 (доб. 2060 или 2061) или по </w:t>
      </w:r>
      <w:proofErr w:type="spellStart"/>
      <w:r>
        <w:rPr>
          <w:rFonts w:ascii="Times New Roman" w:hAnsi="Times New Roman" w:cs="Times New Roman"/>
          <w:bCs/>
          <w:sz w:val="28"/>
        </w:rPr>
        <w:t>email</w:t>
      </w:r>
      <w:proofErr w:type="spellEnd"/>
      <w:r>
        <w:rPr>
          <w:rFonts w:ascii="Times New Roman" w:hAnsi="Times New Roman" w:cs="Times New Roman"/>
          <w:bCs/>
          <w:sz w:val="28"/>
        </w:rPr>
        <w:t>: uslugi-pay@23.kadastr.ru.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Предоставление Кадастровой палатой платных услуг осуществляется на территории всего края</w:t>
      </w:r>
      <w:r>
        <w:rPr>
          <w:rFonts w:ascii="Times New Roman" w:hAnsi="Times New Roman" w:cs="Times New Roman"/>
          <w:bCs/>
          <w:sz w:val="28"/>
        </w:rPr>
        <w:t>.</w:t>
      </w:r>
    </w:p>
    <w:p>
      <w:pPr>
        <w:spacing w:after="120" w:line="36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______________________________________________________________________________________________________</w:t>
      </w:r>
    </w:p>
    <w:p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Пресс-служба Кадастровой палаты по Краснодарскому краю</w:t>
      </w:r>
    </w:p>
    <w:p>
      <w:pPr>
        <w:spacing w:after="0" w:line="240" w:lineRule="auto"/>
        <w:rPr>
          <w:rFonts w:ascii="Times New Roman" w:eastAsia="Times New Roman" w:hAnsi="Times New Roman" w:cs="Times New Roman"/>
          <w:color w:val="0563C1" w:themeColor="hyperlink"/>
          <w:u w:val="single"/>
          <w:lang w:eastAsia="ru-RU"/>
        </w:rPr>
      </w:pPr>
    </w:p>
    <w:tbl>
      <w:tblPr>
        <w:tblW w:w="10380" w:type="dxa"/>
        <w:jc w:val="center"/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672"/>
        <w:gridCol w:w="4480"/>
      </w:tblGrid>
      <w:tr>
        <w:trPr>
          <w:jc w:val="center"/>
        </w:trPr>
        <w:tc>
          <w:tcPr>
            <w:tcW w:w="775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>
              <w:rPr>
                <w:rFonts w:ascii="Segoe UI" w:eastAsia="Times New Roman" w:hAnsi="Segoe UI" w:cs="Segoe UI"/>
                <w:noProof/>
                <w:color w:val="0000FF"/>
                <w:sz w:val="24"/>
                <w:szCs w:val="28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6" name="Рисунок 6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hyperlink r:id="rId9" w:history="1">
              <w:r>
                <w:rPr>
                  <w:rFonts w:ascii="Segoe UI" w:eastAsia="Times New Roman" w:hAnsi="Segoe UI" w:cs="Segoe UI"/>
                  <w:color w:val="0563C1" w:themeColor="hyperlink"/>
                  <w:sz w:val="24"/>
                  <w:szCs w:val="28"/>
                  <w:u w:val="single"/>
                  <w:lang w:eastAsia="ru-RU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noProof/>
                <w:color w:val="0563C1" w:themeColor="hyperlink"/>
                <w:u w:val="single"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8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>
        <w:trPr>
          <w:jc w:val="center"/>
        </w:trPr>
        <w:tc>
          <w:tcPr>
            <w:tcW w:w="775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>
              <w:rPr>
                <w:rFonts w:ascii="Segoe UI" w:eastAsia="Times New Roman" w:hAnsi="Segoe UI" w:cs="Segoe UI"/>
                <w:noProof/>
                <w:color w:val="0000FF"/>
                <w:sz w:val="24"/>
                <w:szCs w:val="24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10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r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  <w:t>https://twitter.com/Kadastr_Kuban</w:t>
            </w:r>
          </w:p>
        </w:tc>
        <w:tc>
          <w:tcPr>
            <w:tcW w:w="672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noProof/>
                <w:color w:val="0563C1" w:themeColor="hyperlink"/>
                <w:u w:val="single"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11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>
      <w:pPr>
        <w:spacing w:after="120" w:line="360" w:lineRule="auto"/>
        <w:ind w:firstLine="709"/>
        <w:jc w:val="both"/>
      </w:pPr>
    </w:p>
    <w:sectPr>
      <w:footerReference w:type="default" r:id="rId13"/>
      <w:pgSz w:w="11906" w:h="16838"/>
      <w:pgMar w:top="1134" w:right="567" w:bottom="1134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 xml:space="preserve">ул. </w:t>
    </w:r>
    <w:proofErr w:type="spellStart"/>
    <w:r>
      <w:rPr>
        <w:rFonts w:ascii="Times New Roman" w:hAnsi="Times New Roman"/>
        <w:sz w:val="20"/>
      </w:rPr>
      <w:t>Сормовская</w:t>
    </w:r>
    <w:proofErr w:type="spellEnd"/>
    <w:r>
      <w:rPr>
        <w:rFonts w:ascii="Times New Roman" w:hAnsi="Times New Roman"/>
        <w:sz w:val="20"/>
      </w:rPr>
      <w:t>, д. 3, 350018</w:t>
    </w:r>
  </w:p>
  <w:p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press23@23.kadastr.ru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1190E"/>
    <w:multiLevelType w:val="multilevel"/>
    <w:tmpl w:val="5A528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CD435F"/>
    <w:multiLevelType w:val="hybridMultilevel"/>
    <w:tmpl w:val="C1EC14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D0D0026-9A5B-4991-9BA4-A64604CC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</w:style>
  <w:style w:type="paragraph" w:styleId="af">
    <w:name w:val="footer"/>
    <w:basedOn w:val="a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2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mailto:press23@23.kadastr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Васильцов Никита Евгеньевич</dc:creator>
  <cp:keywords/>
  <dc:description/>
  <cp:lastModifiedBy>Назаренко Варвара Сергеевна</cp:lastModifiedBy>
  <cp:revision>17</cp:revision>
  <dcterms:created xsi:type="dcterms:W3CDTF">2021-07-30T12:29:00Z</dcterms:created>
  <dcterms:modified xsi:type="dcterms:W3CDTF">2021-08-02T09:51:00Z</dcterms:modified>
</cp:coreProperties>
</file>