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80" w:rsidRDefault="00E11380" w:rsidP="00E11380">
      <w:pPr>
        <w:rPr>
          <w:b/>
          <w:sz w:val="28"/>
          <w:szCs w:val="2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E11380" w:rsidTr="00FB0374">
        <w:trPr>
          <w:cantSplit/>
          <w:trHeight w:hRule="exact" w:val="1418"/>
        </w:trPr>
        <w:tc>
          <w:tcPr>
            <w:tcW w:w="9639" w:type="dxa"/>
            <w:gridSpan w:val="2"/>
          </w:tcPr>
          <w:p w:rsidR="00E11380" w:rsidRDefault="00E11380" w:rsidP="0011159A">
            <w:pPr>
              <w:tabs>
                <w:tab w:val="center" w:pos="4812"/>
                <w:tab w:val="left" w:pos="5773"/>
              </w:tabs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 wp14:anchorId="448F9862" wp14:editId="53D5AE8F">
                  <wp:extent cx="899160" cy="899160"/>
                  <wp:effectExtent l="0" t="0" r="0" b="0"/>
                  <wp:docPr id="2" name="Рисунок 2" descr="48_4_Николаевское_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48_4_Николаевское_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380" w:rsidTr="00FB0374">
        <w:trPr>
          <w:cantSplit/>
          <w:trHeight w:hRule="exact" w:val="1546"/>
        </w:trPr>
        <w:tc>
          <w:tcPr>
            <w:tcW w:w="9639" w:type="dxa"/>
            <w:gridSpan w:val="2"/>
          </w:tcPr>
          <w:p w:rsidR="00E11380" w:rsidRDefault="00E11380" w:rsidP="00FB0374">
            <w:pPr>
              <w:snapToGrid w:val="0"/>
              <w:jc w:val="center"/>
              <w:rPr>
                <w:b/>
                <w:bCs/>
                <w:sz w:val="2"/>
              </w:rPr>
            </w:pPr>
          </w:p>
          <w:p w:rsidR="00E11380" w:rsidRDefault="00E11380" w:rsidP="00FB0374">
            <w:pPr>
              <w:jc w:val="center"/>
              <w:rPr>
                <w:b/>
                <w:bCs/>
                <w:sz w:val="2"/>
              </w:rPr>
            </w:pPr>
          </w:p>
          <w:p w:rsidR="00E11380" w:rsidRDefault="00E11380" w:rsidP="00FB0374">
            <w:pPr>
              <w:jc w:val="center"/>
              <w:rPr>
                <w:b/>
                <w:bCs/>
                <w:sz w:val="2"/>
              </w:rPr>
            </w:pPr>
          </w:p>
          <w:p w:rsidR="00E11380" w:rsidRDefault="00E11380" w:rsidP="00FB0374">
            <w:pPr>
              <w:jc w:val="center"/>
              <w:rPr>
                <w:b/>
                <w:bCs/>
                <w:sz w:val="2"/>
              </w:rPr>
            </w:pPr>
          </w:p>
          <w:p w:rsidR="00E11380" w:rsidRDefault="00E11380" w:rsidP="00FB037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E11380" w:rsidRDefault="00E11380" w:rsidP="00FB037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НИКОЛАЕВСКОГО СЕЛЬСКОГО ПОСЕЛЕНИЯ </w:t>
            </w:r>
          </w:p>
          <w:p w:rsidR="00E11380" w:rsidRDefault="00E11380" w:rsidP="00FB037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ЩЕРБИНОВСКОГО РАЙОНА</w:t>
            </w:r>
          </w:p>
          <w:p w:rsidR="00E11380" w:rsidRDefault="00E11380" w:rsidP="00FB0374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  <w:r>
              <w:rPr>
                <w:b/>
                <w:bCs/>
                <w:spacing w:val="20"/>
                <w:sz w:val="32"/>
              </w:rPr>
              <w:br/>
            </w:r>
          </w:p>
          <w:p w:rsidR="00E11380" w:rsidRDefault="00E11380" w:rsidP="00FB0374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</w:p>
          <w:p w:rsidR="00E11380" w:rsidRDefault="00E11380" w:rsidP="00FB0374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</w:p>
          <w:p w:rsidR="00E11380" w:rsidRDefault="00E11380" w:rsidP="00FB0374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\</w:t>
            </w:r>
          </w:p>
          <w:p w:rsidR="00E11380" w:rsidRDefault="00E11380" w:rsidP="00FB0374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</w:p>
          <w:p w:rsidR="00E11380" w:rsidRDefault="00E11380" w:rsidP="00FB0374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</w:p>
        </w:tc>
      </w:tr>
      <w:tr w:rsidR="00E11380" w:rsidTr="00FB0374">
        <w:trPr>
          <w:cantSplit/>
          <w:trHeight w:hRule="exact" w:val="340"/>
        </w:trPr>
        <w:tc>
          <w:tcPr>
            <w:tcW w:w="4819" w:type="dxa"/>
            <w:vAlign w:val="bottom"/>
          </w:tcPr>
          <w:p w:rsidR="00E11380" w:rsidRDefault="00E11380" w:rsidP="0011159A">
            <w:pPr>
              <w:snapToGrid w:val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от </w:t>
            </w:r>
            <w:r w:rsidR="0011159A">
              <w:rPr>
                <w:b/>
                <w:bCs/>
                <w:sz w:val="28"/>
              </w:rPr>
              <w:t>31.07.2020</w:t>
            </w:r>
          </w:p>
        </w:tc>
        <w:tc>
          <w:tcPr>
            <w:tcW w:w="4820" w:type="dxa"/>
            <w:vAlign w:val="bottom"/>
          </w:tcPr>
          <w:p w:rsidR="00E11380" w:rsidRDefault="0011159A" w:rsidP="0011159A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</w:t>
            </w:r>
            <w:bookmarkStart w:id="0" w:name="_GoBack"/>
            <w:bookmarkEnd w:id="0"/>
            <w:r w:rsidR="00E11380">
              <w:rPr>
                <w:b/>
                <w:bCs/>
                <w:sz w:val="28"/>
              </w:rPr>
              <w:t>№__</w:t>
            </w:r>
            <w:r>
              <w:rPr>
                <w:b/>
                <w:bCs/>
                <w:sz w:val="28"/>
              </w:rPr>
              <w:t>42</w:t>
            </w:r>
            <w:r w:rsidR="00E11380">
              <w:rPr>
                <w:b/>
                <w:bCs/>
                <w:sz w:val="28"/>
              </w:rPr>
              <w:t>_</w:t>
            </w:r>
          </w:p>
        </w:tc>
      </w:tr>
      <w:tr w:rsidR="00E11380" w:rsidTr="00FB0374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E11380" w:rsidRDefault="00E11380" w:rsidP="00FB0374">
            <w:pPr>
              <w:snapToGrid w:val="0"/>
              <w:jc w:val="center"/>
            </w:pPr>
            <w:r>
              <w:t>село Николаевка</w:t>
            </w:r>
          </w:p>
        </w:tc>
      </w:tr>
    </w:tbl>
    <w:p w:rsidR="00E11380" w:rsidRDefault="00E11380" w:rsidP="00BB5043">
      <w:pPr>
        <w:jc w:val="center"/>
        <w:rPr>
          <w:b/>
          <w:sz w:val="28"/>
          <w:szCs w:val="28"/>
        </w:rPr>
      </w:pPr>
    </w:p>
    <w:p w:rsidR="00E11380" w:rsidRDefault="00E11380" w:rsidP="00E11380">
      <w:pPr>
        <w:rPr>
          <w:b/>
          <w:sz w:val="28"/>
          <w:szCs w:val="28"/>
        </w:rPr>
      </w:pPr>
    </w:p>
    <w:p w:rsidR="00E11380" w:rsidRDefault="00E11380" w:rsidP="00BB5043">
      <w:pPr>
        <w:jc w:val="center"/>
        <w:rPr>
          <w:b/>
          <w:sz w:val="28"/>
          <w:szCs w:val="28"/>
        </w:rPr>
      </w:pPr>
      <w:r w:rsidRPr="00E11380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E11380" w:rsidRDefault="00E11380" w:rsidP="00E11380">
      <w:pPr>
        <w:jc w:val="center"/>
        <w:rPr>
          <w:b/>
          <w:sz w:val="28"/>
          <w:szCs w:val="28"/>
        </w:rPr>
      </w:pPr>
      <w:r w:rsidRPr="00E11380">
        <w:rPr>
          <w:b/>
          <w:sz w:val="28"/>
          <w:szCs w:val="28"/>
        </w:rPr>
        <w:t>Николаевского</w:t>
      </w:r>
      <w:r w:rsidR="00EC13D3">
        <w:rPr>
          <w:b/>
          <w:sz w:val="28"/>
          <w:szCs w:val="28"/>
        </w:rPr>
        <w:t xml:space="preserve"> </w:t>
      </w:r>
      <w:r w:rsidRPr="00E11380">
        <w:rPr>
          <w:b/>
          <w:sz w:val="28"/>
          <w:szCs w:val="28"/>
        </w:rPr>
        <w:t xml:space="preserve">сельского поселения Щербиновского района </w:t>
      </w:r>
    </w:p>
    <w:p w:rsidR="00E11380" w:rsidRDefault="00E11380" w:rsidP="00E11380">
      <w:pPr>
        <w:jc w:val="center"/>
        <w:rPr>
          <w:b/>
          <w:sz w:val="28"/>
          <w:szCs w:val="28"/>
        </w:rPr>
      </w:pPr>
      <w:r w:rsidRPr="00E11380">
        <w:rPr>
          <w:b/>
          <w:sz w:val="28"/>
          <w:szCs w:val="28"/>
        </w:rPr>
        <w:t xml:space="preserve">от 26 апреля 2013 года № 22«О порядке деятельности </w:t>
      </w:r>
    </w:p>
    <w:p w:rsidR="00E11380" w:rsidRPr="00E11380" w:rsidRDefault="00E11380" w:rsidP="00E11380">
      <w:pPr>
        <w:jc w:val="center"/>
        <w:rPr>
          <w:b/>
          <w:sz w:val="28"/>
          <w:szCs w:val="28"/>
        </w:rPr>
      </w:pPr>
      <w:r w:rsidRPr="00E11380">
        <w:rPr>
          <w:b/>
          <w:sz w:val="28"/>
          <w:szCs w:val="28"/>
        </w:rPr>
        <w:t>общественного кладбища на территории</w:t>
      </w:r>
    </w:p>
    <w:p w:rsidR="00E11380" w:rsidRDefault="00E11380" w:rsidP="00BB5043">
      <w:pPr>
        <w:jc w:val="center"/>
        <w:rPr>
          <w:b/>
          <w:sz w:val="28"/>
          <w:szCs w:val="28"/>
        </w:rPr>
      </w:pPr>
      <w:r w:rsidRPr="00E11380">
        <w:rPr>
          <w:b/>
          <w:sz w:val="28"/>
          <w:szCs w:val="28"/>
        </w:rPr>
        <w:t xml:space="preserve">Николаевского сельского поселения </w:t>
      </w:r>
    </w:p>
    <w:p w:rsidR="00E11380" w:rsidRDefault="00E11380" w:rsidP="00BB5043">
      <w:pPr>
        <w:jc w:val="center"/>
        <w:rPr>
          <w:b/>
          <w:sz w:val="28"/>
          <w:szCs w:val="28"/>
        </w:rPr>
      </w:pPr>
      <w:r w:rsidRPr="00E11380">
        <w:rPr>
          <w:b/>
          <w:sz w:val="28"/>
          <w:szCs w:val="28"/>
        </w:rPr>
        <w:t>Щербиновского района»</w:t>
      </w:r>
    </w:p>
    <w:p w:rsidR="00E11380" w:rsidRDefault="00E11380" w:rsidP="00BB5043">
      <w:pPr>
        <w:jc w:val="center"/>
        <w:rPr>
          <w:b/>
          <w:sz w:val="28"/>
          <w:szCs w:val="28"/>
        </w:rPr>
      </w:pPr>
    </w:p>
    <w:p w:rsidR="00E11380" w:rsidRDefault="00E11380" w:rsidP="00BB5043">
      <w:pPr>
        <w:jc w:val="center"/>
        <w:rPr>
          <w:b/>
          <w:sz w:val="28"/>
          <w:szCs w:val="28"/>
        </w:rPr>
      </w:pPr>
    </w:p>
    <w:p w:rsidR="00E11380" w:rsidRDefault="00E11380" w:rsidP="00E11380">
      <w:pPr>
        <w:ind w:firstLine="709"/>
        <w:jc w:val="both"/>
        <w:rPr>
          <w:sz w:val="28"/>
          <w:szCs w:val="28"/>
        </w:rPr>
      </w:pPr>
      <w:r w:rsidRPr="00E11380">
        <w:rPr>
          <w:sz w:val="28"/>
          <w:szCs w:val="28"/>
        </w:rPr>
        <w:t>В целях приведения</w:t>
      </w:r>
      <w:r>
        <w:rPr>
          <w:sz w:val="28"/>
          <w:szCs w:val="28"/>
        </w:rPr>
        <w:t xml:space="preserve"> в соответствие с действующим законодательством,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B52268" w:rsidRDefault="00E11380" w:rsidP="00B52268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11380">
        <w:rPr>
          <w:sz w:val="28"/>
          <w:szCs w:val="28"/>
        </w:rPr>
        <w:t xml:space="preserve">Внести в постановление администрации Николаевского сельского поселения Щербиновского района от 26 апреля 2013 года № 22 «О порядке деятельности общественного кладбища на </w:t>
      </w:r>
      <w:proofErr w:type="spellStart"/>
      <w:r w:rsidRPr="00E11380">
        <w:rPr>
          <w:sz w:val="28"/>
          <w:szCs w:val="28"/>
        </w:rPr>
        <w:t>территорииНиколаевского</w:t>
      </w:r>
      <w:proofErr w:type="spellEnd"/>
      <w:r w:rsidRPr="00E11380">
        <w:rPr>
          <w:sz w:val="28"/>
          <w:szCs w:val="28"/>
        </w:rPr>
        <w:t xml:space="preserve"> сельского поселения Щербиновского района»</w:t>
      </w:r>
      <w:r>
        <w:rPr>
          <w:sz w:val="28"/>
          <w:szCs w:val="28"/>
        </w:rPr>
        <w:t xml:space="preserve"> следующие изменения:</w:t>
      </w:r>
    </w:p>
    <w:p w:rsidR="00B52268" w:rsidRDefault="00B52268" w:rsidP="00B52268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:rsidR="00B52268" w:rsidRDefault="00B52268" w:rsidP="00B52268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пункт 2.9 раздела 2 изложить в новой редакции:</w:t>
      </w:r>
    </w:p>
    <w:p w:rsidR="00E11380" w:rsidRDefault="00B52268" w:rsidP="00B52268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«2.9. На территории общественного</w:t>
      </w:r>
      <w:r w:rsidR="00E11380" w:rsidRPr="00E11380">
        <w:rPr>
          <w:sz w:val="28"/>
          <w:szCs w:val="28"/>
        </w:rPr>
        <w:t xml:space="preserve"> кладбищ</w:t>
      </w:r>
      <w:r>
        <w:rPr>
          <w:sz w:val="28"/>
          <w:szCs w:val="28"/>
        </w:rPr>
        <w:t>а</w:t>
      </w:r>
      <w:r w:rsidR="00E11380" w:rsidRPr="00E11380">
        <w:rPr>
          <w:sz w:val="28"/>
          <w:szCs w:val="28"/>
        </w:rPr>
        <w:t xml:space="preserve"> в целях увековечения памяти умерших (погибших) граждан, имеющих заслуги перед Российской Федерацией, Краснодарским краем, </w:t>
      </w:r>
      <w:r>
        <w:rPr>
          <w:sz w:val="28"/>
          <w:szCs w:val="28"/>
        </w:rPr>
        <w:t>Николаевским сельским поселением Щербиновского района</w:t>
      </w:r>
      <w:r w:rsidR="00E11380" w:rsidRPr="00E11380">
        <w:rPr>
          <w:sz w:val="28"/>
          <w:szCs w:val="28"/>
        </w:rPr>
        <w:t>, предусм</w:t>
      </w:r>
      <w:r>
        <w:rPr>
          <w:sz w:val="28"/>
          <w:szCs w:val="28"/>
        </w:rPr>
        <w:t>атриваются</w:t>
      </w:r>
      <w:r w:rsidR="00E11380" w:rsidRPr="00E11380">
        <w:rPr>
          <w:sz w:val="28"/>
          <w:szCs w:val="28"/>
        </w:rPr>
        <w:t xml:space="preserve"> обособленные земельные учас</w:t>
      </w:r>
      <w:r w:rsidR="00F2795B">
        <w:rPr>
          <w:sz w:val="28"/>
          <w:szCs w:val="28"/>
        </w:rPr>
        <w:t>тки (зоны) почетных захоронений.</w:t>
      </w:r>
    </w:p>
    <w:p w:rsidR="00B05E03" w:rsidRPr="00BF4BBF" w:rsidRDefault="00B05E03" w:rsidP="00B05E03">
      <w:pPr>
        <w:ind w:firstLine="720"/>
        <w:jc w:val="both"/>
        <w:rPr>
          <w:sz w:val="28"/>
          <w:szCs w:val="28"/>
        </w:rPr>
      </w:pPr>
      <w:r w:rsidRPr="00BF4BBF">
        <w:rPr>
          <w:sz w:val="28"/>
          <w:szCs w:val="28"/>
        </w:rPr>
        <w:t>Участок для почетных захоронений на территории  общественного  кладбища</w:t>
      </w:r>
      <w:r w:rsidR="00BF4BBF" w:rsidRPr="00BF4BBF">
        <w:rPr>
          <w:sz w:val="28"/>
          <w:szCs w:val="28"/>
        </w:rPr>
        <w:t xml:space="preserve"> Николаевского сельского поселения Щербиновского района</w:t>
      </w:r>
      <w:r w:rsidRPr="00BF4BBF">
        <w:rPr>
          <w:sz w:val="28"/>
          <w:szCs w:val="28"/>
        </w:rPr>
        <w:t>, расположен</w:t>
      </w:r>
      <w:r w:rsidR="002D6AD2" w:rsidRPr="00BF4BBF">
        <w:rPr>
          <w:sz w:val="28"/>
          <w:szCs w:val="28"/>
        </w:rPr>
        <w:t xml:space="preserve"> </w:t>
      </w:r>
      <w:r w:rsidR="00BF4BBF" w:rsidRPr="00BF4BBF">
        <w:rPr>
          <w:sz w:val="28"/>
          <w:szCs w:val="28"/>
        </w:rPr>
        <w:t>в западной части.</w:t>
      </w:r>
    </w:p>
    <w:p w:rsidR="00E11380" w:rsidRDefault="00F2795B" w:rsidP="00B05E0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Место почетного захоронения</w:t>
      </w:r>
      <w:r w:rsidR="00E11380" w:rsidRPr="00E11380">
        <w:rPr>
          <w:sz w:val="28"/>
          <w:szCs w:val="28"/>
        </w:rPr>
        <w:t xml:space="preserve"> предоставля</w:t>
      </w:r>
      <w:r>
        <w:rPr>
          <w:sz w:val="28"/>
          <w:szCs w:val="28"/>
        </w:rPr>
        <w:t>ется</w:t>
      </w:r>
      <w:r w:rsidR="00E11380" w:rsidRPr="00E11380">
        <w:rPr>
          <w:sz w:val="28"/>
          <w:szCs w:val="28"/>
        </w:rPr>
        <w:t xml:space="preserve"> бесплатно при погребении умершего (погибшего), имеющего заслуги перед Российской Федерацией, Краснодарским краем, </w:t>
      </w:r>
      <w:r>
        <w:rPr>
          <w:sz w:val="28"/>
          <w:szCs w:val="28"/>
        </w:rPr>
        <w:t>Николаевского сельского поселения Щербиновского района</w:t>
      </w:r>
      <w:r w:rsidR="00E11380" w:rsidRPr="00E11380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>постановления</w:t>
      </w:r>
      <w:r w:rsidR="00B05E0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Николаевского сельского поселения Щербиновского района</w:t>
      </w:r>
      <w:r w:rsidR="00E11380" w:rsidRPr="00E11380">
        <w:rPr>
          <w:sz w:val="28"/>
          <w:szCs w:val="28"/>
        </w:rPr>
        <w:t xml:space="preserve"> по ходатайству лиц, указанных в статье 7 Закона</w:t>
      </w:r>
      <w:r>
        <w:rPr>
          <w:sz w:val="28"/>
          <w:szCs w:val="28"/>
        </w:rPr>
        <w:t xml:space="preserve"> Краснодарского края от 4 февраля 2004 года № 666-КЗ «О погребении и похоронном деле в Краснодарском крае»</w:t>
      </w:r>
      <w:r w:rsidR="00E11380" w:rsidRPr="00E11380">
        <w:rPr>
          <w:sz w:val="28"/>
          <w:szCs w:val="28"/>
        </w:rPr>
        <w:t>, с обоснованием и подтверждением заслуг умершего</w:t>
      </w:r>
      <w:proofErr w:type="gramEnd"/>
      <w:r w:rsidR="00E11380" w:rsidRPr="00E11380">
        <w:rPr>
          <w:sz w:val="28"/>
          <w:szCs w:val="28"/>
        </w:rPr>
        <w:t xml:space="preserve"> (погибшего) перед Российской Федерацией, Краснодарским краем, </w:t>
      </w:r>
      <w:r w:rsidR="00023AE8">
        <w:rPr>
          <w:sz w:val="28"/>
          <w:szCs w:val="28"/>
        </w:rPr>
        <w:t>Николаевским сельским поселением Щербиновского района</w:t>
      </w:r>
      <w:r w:rsidR="00E11380" w:rsidRPr="00E11380">
        <w:rPr>
          <w:sz w:val="28"/>
          <w:szCs w:val="28"/>
        </w:rPr>
        <w:t xml:space="preserve"> и при </w:t>
      </w:r>
      <w:r w:rsidR="00E11380" w:rsidRPr="00E11380">
        <w:rPr>
          <w:sz w:val="28"/>
          <w:szCs w:val="28"/>
        </w:rPr>
        <w:lastRenderedPageBreak/>
        <w:t>отсутствии противоречий с волеизъявлением умершего (погибшего) либо волеизъявлением его супруга, близких родственников, иных родственников или законного представителя умершего (погибшего).</w:t>
      </w:r>
    </w:p>
    <w:p w:rsidR="00B05E03" w:rsidRPr="00E11380" w:rsidRDefault="00B05E03" w:rsidP="00B0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лиц, погребение которых может быть осуществлено в зоне почетных захоронении, порядок погребения на местах почетных захоронений на территории общественного кладбища Николаевского сельского поселения утверждаются постановлением </w:t>
      </w:r>
      <w:r w:rsidR="005C191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Николаевского сельского поселения Щербиновского района.</w:t>
      </w:r>
    </w:p>
    <w:p w:rsidR="00E11380" w:rsidRPr="00E11380" w:rsidRDefault="00E11380" w:rsidP="00B05E03">
      <w:pPr>
        <w:ind w:firstLine="709"/>
        <w:jc w:val="both"/>
        <w:rPr>
          <w:sz w:val="28"/>
          <w:szCs w:val="28"/>
        </w:rPr>
      </w:pPr>
      <w:r w:rsidRPr="00E11380">
        <w:rPr>
          <w:sz w:val="28"/>
          <w:szCs w:val="28"/>
        </w:rPr>
        <w:t xml:space="preserve">Размер места почетного захоронения </w:t>
      </w:r>
      <w:r w:rsidR="00B05E03">
        <w:rPr>
          <w:sz w:val="28"/>
          <w:szCs w:val="28"/>
        </w:rPr>
        <w:t xml:space="preserve">предоставляется </w:t>
      </w:r>
      <w:r w:rsidRPr="00E11380">
        <w:rPr>
          <w:sz w:val="28"/>
          <w:szCs w:val="28"/>
        </w:rPr>
        <w:t>площадью не менее 6 квадратных метров.</w:t>
      </w:r>
    </w:p>
    <w:p w:rsidR="00E11380" w:rsidRPr="00E11380" w:rsidRDefault="00B05E03" w:rsidP="00B05E03">
      <w:pPr>
        <w:ind w:firstLine="709"/>
        <w:rPr>
          <w:sz w:val="28"/>
          <w:szCs w:val="28"/>
        </w:rPr>
      </w:pPr>
      <w:bookmarkStart w:id="1" w:name="sub_9103"/>
      <w:r w:rsidRPr="004B65A6">
        <w:rPr>
          <w:sz w:val="28"/>
          <w:szCs w:val="28"/>
        </w:rPr>
        <w:t xml:space="preserve">На местах почетных захоронений </w:t>
      </w:r>
      <w:proofErr w:type="spellStart"/>
      <w:r w:rsidRPr="004B65A6">
        <w:rPr>
          <w:sz w:val="28"/>
          <w:szCs w:val="28"/>
        </w:rPr>
        <w:t>подзахоронение</w:t>
      </w:r>
      <w:proofErr w:type="spellEnd"/>
      <w:r w:rsidRPr="004B65A6">
        <w:rPr>
          <w:sz w:val="28"/>
          <w:szCs w:val="28"/>
        </w:rPr>
        <w:t xml:space="preserve"> не допускается.</w:t>
      </w:r>
      <w:bookmarkEnd w:id="1"/>
    </w:p>
    <w:p w:rsidR="00E11380" w:rsidRPr="00E11380" w:rsidRDefault="00E11380" w:rsidP="005C1912">
      <w:pPr>
        <w:ind w:firstLine="709"/>
        <w:jc w:val="both"/>
        <w:rPr>
          <w:sz w:val="28"/>
          <w:szCs w:val="28"/>
        </w:rPr>
      </w:pPr>
      <w:r w:rsidRPr="00E11380">
        <w:rPr>
          <w:sz w:val="28"/>
          <w:szCs w:val="28"/>
        </w:rPr>
        <w:t>Установка оград вокруг места почетного захоронения не допускается.</w:t>
      </w:r>
    </w:p>
    <w:p w:rsidR="00E11380" w:rsidRDefault="00E11380" w:rsidP="005C1912">
      <w:pPr>
        <w:ind w:firstLine="709"/>
        <w:jc w:val="both"/>
        <w:rPr>
          <w:sz w:val="28"/>
          <w:szCs w:val="28"/>
        </w:rPr>
      </w:pPr>
      <w:r w:rsidRPr="00E11380">
        <w:rPr>
          <w:sz w:val="28"/>
          <w:szCs w:val="28"/>
        </w:rPr>
        <w:t xml:space="preserve">При предоставлении места почетного захоронения уполномоченным исполнительным органом в сфере погребения и похоронного дела выдается свидетельство о регистрации почетного захоронения в порядке, </w:t>
      </w:r>
      <w:r w:rsidR="005C1912">
        <w:rPr>
          <w:sz w:val="28"/>
          <w:szCs w:val="28"/>
        </w:rPr>
        <w:t>утвержденном постановлением администрации Николаевского сельского поселения Щербиновского района</w:t>
      </w:r>
      <w:proofErr w:type="gramStart"/>
      <w:r w:rsidR="005C1912">
        <w:rPr>
          <w:sz w:val="28"/>
          <w:szCs w:val="28"/>
        </w:rPr>
        <w:t>.</w:t>
      </w:r>
      <w:r w:rsidRPr="00E11380">
        <w:rPr>
          <w:sz w:val="28"/>
          <w:szCs w:val="28"/>
        </w:rPr>
        <w:t>".</w:t>
      </w:r>
      <w:proofErr w:type="gramEnd"/>
    </w:p>
    <w:p w:rsidR="002D6AD2" w:rsidRPr="007258AE" w:rsidRDefault="002D6AD2" w:rsidP="002D6AD2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Pr="007258AE">
        <w:rPr>
          <w:sz w:val="28"/>
          <w:szCs w:val="28"/>
          <w:lang w:eastAsia="ar-SA"/>
        </w:rPr>
        <w:t>. Отделу по общим и юридическим вопросам администрации Николаевского сельского поселения Щербиновского района (</w:t>
      </w:r>
      <w:proofErr w:type="spellStart"/>
      <w:r w:rsidRPr="007258AE">
        <w:rPr>
          <w:sz w:val="28"/>
          <w:szCs w:val="28"/>
          <w:lang w:eastAsia="ar-SA"/>
        </w:rPr>
        <w:t>Парасоцкая</w:t>
      </w:r>
      <w:proofErr w:type="spellEnd"/>
      <w:r w:rsidRPr="007258AE">
        <w:rPr>
          <w:sz w:val="28"/>
          <w:szCs w:val="28"/>
          <w:lang w:eastAsia="ar-SA"/>
        </w:rPr>
        <w:t xml:space="preserve">) </w:t>
      </w:r>
      <w:proofErr w:type="gramStart"/>
      <w:r w:rsidRPr="007258AE">
        <w:rPr>
          <w:sz w:val="28"/>
          <w:szCs w:val="28"/>
          <w:lang w:eastAsia="ar-SA"/>
        </w:rPr>
        <w:t>разместить</w:t>
      </w:r>
      <w:proofErr w:type="gramEnd"/>
      <w:r w:rsidRPr="007258AE">
        <w:rPr>
          <w:sz w:val="28"/>
          <w:szCs w:val="28"/>
          <w:lang w:eastAsia="ar-SA"/>
        </w:rPr>
        <w:t xml:space="preserve"> настоящее постановление на официальном сайте  администрации Николаевского сельского поселения Щербиновского района.</w:t>
      </w:r>
    </w:p>
    <w:p w:rsidR="002D6AD2" w:rsidRPr="007258AE" w:rsidRDefault="002D6AD2" w:rsidP="002D6AD2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Pr="007258AE">
        <w:rPr>
          <w:sz w:val="28"/>
          <w:szCs w:val="28"/>
          <w:lang w:eastAsia="ar-SA"/>
        </w:rPr>
        <w:t>. Официально опубликовать настоящее постановление в периодическом печатном издании «Информационный бюллетень администрации Николаевского сельского поселения Щербиновского района».</w:t>
      </w:r>
    </w:p>
    <w:p w:rsidR="002D6AD2" w:rsidRPr="007258AE" w:rsidRDefault="002D6AD2" w:rsidP="002D6AD2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Pr="007258AE">
        <w:rPr>
          <w:sz w:val="28"/>
          <w:szCs w:val="28"/>
          <w:lang w:eastAsia="ar-SA"/>
        </w:rPr>
        <w:t xml:space="preserve">. </w:t>
      </w:r>
      <w:proofErr w:type="gramStart"/>
      <w:r w:rsidRPr="007258AE">
        <w:rPr>
          <w:sz w:val="28"/>
          <w:szCs w:val="28"/>
          <w:lang w:eastAsia="ar-SA"/>
        </w:rPr>
        <w:t>Контроль за</w:t>
      </w:r>
      <w:proofErr w:type="gramEnd"/>
      <w:r w:rsidRPr="007258AE">
        <w:rPr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2D6AD2" w:rsidRPr="007258AE" w:rsidRDefault="002D6AD2" w:rsidP="002D6AD2">
      <w:pPr>
        <w:suppressAutoHyphens/>
        <w:ind w:firstLine="709"/>
        <w:jc w:val="both"/>
        <w:rPr>
          <w:lang w:eastAsia="ar-SA"/>
        </w:rPr>
      </w:pPr>
    </w:p>
    <w:p w:rsidR="002D6AD2" w:rsidRPr="007258AE" w:rsidRDefault="002D6AD2" w:rsidP="002D6AD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Pr="007258AE">
        <w:rPr>
          <w:sz w:val="28"/>
          <w:szCs w:val="28"/>
          <w:lang w:eastAsia="ar-SA"/>
        </w:rPr>
        <w:t>. Постановление вступает в силу на следующий день после его официального опубликования.</w:t>
      </w:r>
    </w:p>
    <w:p w:rsidR="002D6AD2" w:rsidRPr="007258AE" w:rsidRDefault="002D6AD2" w:rsidP="002D6AD2">
      <w:pPr>
        <w:suppressAutoHyphens/>
        <w:ind w:firstLine="900"/>
        <w:rPr>
          <w:color w:val="FF0000"/>
          <w:sz w:val="28"/>
          <w:szCs w:val="28"/>
          <w:lang w:eastAsia="ar-SA"/>
        </w:rPr>
      </w:pPr>
      <w:r w:rsidRPr="007258AE">
        <w:rPr>
          <w:color w:val="FF0000"/>
          <w:sz w:val="28"/>
          <w:szCs w:val="28"/>
          <w:lang w:eastAsia="ar-SA"/>
        </w:rPr>
        <w:t> </w:t>
      </w:r>
    </w:p>
    <w:p w:rsidR="002D6AD2" w:rsidRPr="007258AE" w:rsidRDefault="002D6AD2" w:rsidP="002D6AD2">
      <w:pPr>
        <w:suppressAutoHyphens/>
        <w:ind w:firstLine="900"/>
        <w:rPr>
          <w:color w:val="FF0000"/>
          <w:sz w:val="28"/>
          <w:szCs w:val="28"/>
          <w:lang w:eastAsia="ar-SA"/>
        </w:rPr>
      </w:pPr>
    </w:p>
    <w:p w:rsidR="002D6AD2" w:rsidRPr="007258AE" w:rsidRDefault="002D6AD2" w:rsidP="002D6AD2">
      <w:pPr>
        <w:suppressAutoHyphens/>
        <w:ind w:firstLine="900"/>
        <w:rPr>
          <w:color w:val="FF0000"/>
          <w:sz w:val="28"/>
          <w:szCs w:val="28"/>
          <w:lang w:eastAsia="ar-SA"/>
        </w:rPr>
      </w:pPr>
    </w:p>
    <w:p w:rsidR="002D6AD2" w:rsidRPr="007258AE" w:rsidRDefault="002D6AD2" w:rsidP="002D6AD2">
      <w:pPr>
        <w:suppressAutoHyphens/>
        <w:rPr>
          <w:sz w:val="28"/>
          <w:szCs w:val="28"/>
          <w:lang w:eastAsia="ar-SA"/>
        </w:rPr>
      </w:pPr>
      <w:r w:rsidRPr="007258AE">
        <w:rPr>
          <w:sz w:val="28"/>
          <w:szCs w:val="28"/>
          <w:lang w:eastAsia="ar-SA"/>
        </w:rPr>
        <w:t>Глава</w:t>
      </w:r>
    </w:p>
    <w:p w:rsidR="002D6AD2" w:rsidRPr="007258AE" w:rsidRDefault="002D6AD2" w:rsidP="002D6AD2">
      <w:pPr>
        <w:suppressAutoHyphens/>
        <w:rPr>
          <w:sz w:val="28"/>
          <w:szCs w:val="28"/>
          <w:lang w:eastAsia="ar-SA"/>
        </w:rPr>
      </w:pPr>
      <w:r w:rsidRPr="007258AE">
        <w:rPr>
          <w:sz w:val="28"/>
          <w:szCs w:val="28"/>
          <w:lang w:eastAsia="ar-SA"/>
        </w:rPr>
        <w:t>Николаевского сельского поселения</w:t>
      </w:r>
    </w:p>
    <w:p w:rsidR="002D6AD2" w:rsidRPr="007258AE" w:rsidRDefault="002D6AD2" w:rsidP="002D6AD2">
      <w:pPr>
        <w:suppressAutoHyphens/>
        <w:rPr>
          <w:sz w:val="28"/>
          <w:szCs w:val="28"/>
          <w:lang w:eastAsia="ar-SA"/>
        </w:rPr>
      </w:pPr>
      <w:r w:rsidRPr="007258AE">
        <w:rPr>
          <w:sz w:val="28"/>
          <w:szCs w:val="28"/>
          <w:lang w:eastAsia="ar-SA"/>
        </w:rPr>
        <w:t xml:space="preserve">Щербиновского района                                                               </w:t>
      </w:r>
      <w:r>
        <w:rPr>
          <w:sz w:val="28"/>
          <w:szCs w:val="28"/>
          <w:lang w:eastAsia="ar-SA"/>
        </w:rPr>
        <w:t xml:space="preserve">        </w:t>
      </w:r>
      <w:r w:rsidRPr="007258A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Н.С. Ткаченко</w:t>
      </w:r>
    </w:p>
    <w:p w:rsidR="005C1912" w:rsidRPr="00E11380" w:rsidRDefault="005C1912" w:rsidP="005C1912">
      <w:pPr>
        <w:ind w:firstLine="709"/>
        <w:jc w:val="both"/>
        <w:rPr>
          <w:sz w:val="28"/>
          <w:szCs w:val="28"/>
        </w:rPr>
      </w:pPr>
    </w:p>
    <w:sectPr w:rsidR="005C1912" w:rsidRPr="00E11380" w:rsidSect="005C1912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56569"/>
    <w:multiLevelType w:val="hybridMultilevel"/>
    <w:tmpl w:val="C74C2D9C"/>
    <w:lvl w:ilvl="0" w:tplc="31109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E1F7F"/>
    <w:rsid w:val="00007577"/>
    <w:rsid w:val="00023AE8"/>
    <w:rsid w:val="000E3CC1"/>
    <w:rsid w:val="000F05B2"/>
    <w:rsid w:val="0011159A"/>
    <w:rsid w:val="001C2C09"/>
    <w:rsid w:val="001D61D7"/>
    <w:rsid w:val="0026331A"/>
    <w:rsid w:val="00272A2D"/>
    <w:rsid w:val="00273879"/>
    <w:rsid w:val="002A0A20"/>
    <w:rsid w:val="002A330D"/>
    <w:rsid w:val="002D6AD2"/>
    <w:rsid w:val="002E1F7F"/>
    <w:rsid w:val="00326BE6"/>
    <w:rsid w:val="00367817"/>
    <w:rsid w:val="003869A6"/>
    <w:rsid w:val="00390A02"/>
    <w:rsid w:val="003B55D6"/>
    <w:rsid w:val="003F59E4"/>
    <w:rsid w:val="0043285A"/>
    <w:rsid w:val="00497B6C"/>
    <w:rsid w:val="004A485A"/>
    <w:rsid w:val="004B1986"/>
    <w:rsid w:val="004F0EDE"/>
    <w:rsid w:val="0050122E"/>
    <w:rsid w:val="0055284C"/>
    <w:rsid w:val="0055354E"/>
    <w:rsid w:val="00585C5F"/>
    <w:rsid w:val="005C1912"/>
    <w:rsid w:val="005F7794"/>
    <w:rsid w:val="00601A56"/>
    <w:rsid w:val="00602E5F"/>
    <w:rsid w:val="00651314"/>
    <w:rsid w:val="006C27CC"/>
    <w:rsid w:val="007105EA"/>
    <w:rsid w:val="00747627"/>
    <w:rsid w:val="00750272"/>
    <w:rsid w:val="00787937"/>
    <w:rsid w:val="00794BD4"/>
    <w:rsid w:val="0080285B"/>
    <w:rsid w:val="00871A26"/>
    <w:rsid w:val="008A5B77"/>
    <w:rsid w:val="008B2B26"/>
    <w:rsid w:val="008D6FBC"/>
    <w:rsid w:val="008F658E"/>
    <w:rsid w:val="00905D4E"/>
    <w:rsid w:val="009210A2"/>
    <w:rsid w:val="009756C2"/>
    <w:rsid w:val="0099072E"/>
    <w:rsid w:val="009921E7"/>
    <w:rsid w:val="009A0AB0"/>
    <w:rsid w:val="009A6D2E"/>
    <w:rsid w:val="009E5273"/>
    <w:rsid w:val="00A91686"/>
    <w:rsid w:val="00AE2AA2"/>
    <w:rsid w:val="00AF626E"/>
    <w:rsid w:val="00AF710D"/>
    <w:rsid w:val="00B05E03"/>
    <w:rsid w:val="00B1411E"/>
    <w:rsid w:val="00B2170D"/>
    <w:rsid w:val="00B52268"/>
    <w:rsid w:val="00B96501"/>
    <w:rsid w:val="00BB5043"/>
    <w:rsid w:val="00BE5750"/>
    <w:rsid w:val="00BF3A9C"/>
    <w:rsid w:val="00BF4BBF"/>
    <w:rsid w:val="00C43E67"/>
    <w:rsid w:val="00C72CA1"/>
    <w:rsid w:val="00CD184E"/>
    <w:rsid w:val="00CD6CE8"/>
    <w:rsid w:val="00CE7807"/>
    <w:rsid w:val="00D17157"/>
    <w:rsid w:val="00D265BB"/>
    <w:rsid w:val="00D71C73"/>
    <w:rsid w:val="00DB7400"/>
    <w:rsid w:val="00DB7727"/>
    <w:rsid w:val="00DD310A"/>
    <w:rsid w:val="00E06E8D"/>
    <w:rsid w:val="00E11380"/>
    <w:rsid w:val="00E1538F"/>
    <w:rsid w:val="00E17149"/>
    <w:rsid w:val="00E21A8F"/>
    <w:rsid w:val="00E56195"/>
    <w:rsid w:val="00E653C5"/>
    <w:rsid w:val="00E67C07"/>
    <w:rsid w:val="00EB791D"/>
    <w:rsid w:val="00EC13D3"/>
    <w:rsid w:val="00EF0B22"/>
    <w:rsid w:val="00F2795B"/>
    <w:rsid w:val="00F474B5"/>
    <w:rsid w:val="00F65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7B6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1380"/>
    <w:pPr>
      <w:keepNext/>
      <w:suppressAutoHyphens/>
      <w:jc w:val="center"/>
      <w:outlineLvl w:val="0"/>
    </w:pPr>
    <w:rPr>
      <w:rFonts w:ascii="Arial" w:hAnsi="Arial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380"/>
    <w:rPr>
      <w:rFonts w:ascii="Arial" w:hAnsi="Arial"/>
      <w:b/>
      <w:sz w:val="24"/>
      <w:lang w:eastAsia="ar-SA"/>
    </w:rPr>
  </w:style>
  <w:style w:type="paragraph" w:styleId="a3">
    <w:name w:val="Balloon Text"/>
    <w:basedOn w:val="a"/>
    <w:link w:val="a4"/>
    <w:rsid w:val="00E113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113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13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1380"/>
    <w:pPr>
      <w:keepNext/>
      <w:suppressAutoHyphens/>
      <w:jc w:val="center"/>
      <w:outlineLvl w:val="0"/>
    </w:pPr>
    <w:rPr>
      <w:rFonts w:ascii="Arial" w:hAnsi="Arial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380"/>
    <w:rPr>
      <w:rFonts w:ascii="Arial" w:hAnsi="Arial"/>
      <w:b/>
      <w:sz w:val="24"/>
      <w:lang w:eastAsia="ar-SA"/>
    </w:rPr>
  </w:style>
  <w:style w:type="paragraph" w:styleId="a3">
    <w:name w:val="Balloon Text"/>
    <w:basedOn w:val="a"/>
    <w:link w:val="a4"/>
    <w:rsid w:val="00E113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113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1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7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Виктория</cp:lastModifiedBy>
  <cp:revision>8</cp:revision>
  <cp:lastPrinted>2020-06-18T04:16:00Z</cp:lastPrinted>
  <dcterms:created xsi:type="dcterms:W3CDTF">2020-07-02T07:26:00Z</dcterms:created>
  <dcterms:modified xsi:type="dcterms:W3CDTF">2020-08-06T13:49:00Z</dcterms:modified>
</cp:coreProperties>
</file>